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A4" w:rsidRPr="00E975D7" w:rsidRDefault="003C57A4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b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VŠEOBECNÉ OBCHODNÍ PODMÍNKY</w:t>
      </w:r>
    </w:p>
    <w:p w:rsidR="003C57A4" w:rsidRPr="00E975D7" w:rsidRDefault="00116208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VYMEZENÍ POJMŮ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V tomto dokumentu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 xml:space="preserve">mají následující slova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následující význam: (i)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„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Kupující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m“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se rozumí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společnost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osoba, která nakupuje zboží a / nebo služby od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rodávajícího; (</w:t>
      </w:r>
      <w:proofErr w:type="spellStart"/>
      <w:r w:rsidR="00C36919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i</w:t>
      </w:r>
      <w:proofErr w:type="spellEnd"/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„Z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boží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m“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„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rodukt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em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 xml:space="preserve">“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 xml:space="preserve">se rozumí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zboží a / nebo služby objednané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upujícím od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 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na základě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aktuální nabídky Prodávajícího; (</w:t>
      </w:r>
      <w:proofErr w:type="spellStart"/>
      <w:r w:rsidR="00C36919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ii</w:t>
      </w:r>
      <w:proofErr w:type="spellEnd"/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„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Objednávk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ou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“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 xml:space="preserve"> se rozumí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dokument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–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 xml:space="preserve">objednávka 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Kupujícího popisující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objednané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boží, které má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 xml:space="preserve">být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poskytn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uto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Prodávajícím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; (</w:t>
      </w:r>
      <w:proofErr w:type="spellStart"/>
      <w:r w:rsidR="00EF3172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</w:t>
      </w:r>
      <w:proofErr w:type="spellEnd"/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„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Prodávající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m“ se rozumí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ACO </w:t>
      </w:r>
      <w:proofErr w:type="spellStart"/>
      <w:r w:rsidR="003C57A4" w:rsidRPr="00E975D7">
        <w:rPr>
          <w:rFonts w:ascii="News Gothic T OT" w:hAnsi="News Gothic T OT" w:cs="FranklinGothicItcTCE-BookConden"/>
          <w:sz w:val="12"/>
          <w:szCs w:val="12"/>
        </w:rPr>
        <w:t>Industries</w:t>
      </w:r>
      <w:proofErr w:type="spellEnd"/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proofErr w:type="gramStart"/>
      <w:r w:rsidR="00EF3172" w:rsidRPr="00E975D7">
        <w:rPr>
          <w:rFonts w:ascii="News Gothic T OT" w:hAnsi="News Gothic T OT" w:cs="FranklinGothicItcTCE-BookConden"/>
          <w:sz w:val="12"/>
          <w:szCs w:val="12"/>
        </w:rPr>
        <w:t>k.s.</w:t>
      </w:r>
      <w:proofErr w:type="gramEnd"/>
      <w:r w:rsidR="00EF3172" w:rsidRPr="00E975D7">
        <w:rPr>
          <w:rFonts w:ascii="News Gothic T OT" w:hAnsi="News Gothic T OT" w:cs="FranklinGothicItcTCE-BookConden"/>
          <w:sz w:val="12"/>
          <w:szCs w:val="12"/>
        </w:rPr>
        <w:t>,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se sídlem Havlíčkova 260, 582 22 Přibyslav, Česká republika, IČ</w:t>
      </w:r>
      <w:r w:rsidR="00064E0F" w:rsidRPr="00E975D7">
        <w:rPr>
          <w:rFonts w:ascii="News Gothic T OT" w:hAnsi="News Gothic T OT" w:cs="FranklinGothicItcTCE-BookConden"/>
          <w:sz w:val="12"/>
          <w:szCs w:val="12"/>
        </w:rPr>
        <w:t>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481 19 458. 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ZÁKLADNÍ USTANOVENÍ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Žádné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 xml:space="preserve">jiné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podmínky než podmínky obsažené v tomto dokumentu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 xml:space="preserve">nebudou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pro Prodávajícího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 xml:space="preserve"> závazné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pokud ne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budou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654619" w:rsidRPr="00E975D7">
        <w:rPr>
          <w:rFonts w:ascii="News Gothic T OT" w:hAnsi="News Gothic T OT" w:cs="FranklinGothicItcTCE-BookConden"/>
          <w:sz w:val="12"/>
          <w:szCs w:val="12"/>
        </w:rPr>
        <w:t xml:space="preserve">ze strany Prodávajícího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přijat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654619" w:rsidRPr="00E975D7">
        <w:rPr>
          <w:rFonts w:ascii="News Gothic T OT" w:hAnsi="News Gothic T OT" w:cs="FranklinGothicItcTCE-BookConden"/>
          <w:sz w:val="12"/>
          <w:szCs w:val="12"/>
        </w:rPr>
        <w:t>v písemné podobě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</w:t>
      </w:r>
      <w:r w:rsidR="00654619" w:rsidRPr="00E975D7">
        <w:rPr>
          <w:rFonts w:ascii="News Gothic T OT" w:hAnsi="News Gothic T OT" w:cs="FranklinGothicItcTCE-BookConden"/>
          <w:sz w:val="12"/>
          <w:szCs w:val="12"/>
        </w:rPr>
        <w:t>Použití jakýchkoliv podmínek obsažených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 jak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ýchkoliv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předchozí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ch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ústní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ch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či písemn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 xml:space="preserve">ých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sděleních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a to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včetně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EF3172" w:rsidRPr="00E975D7">
        <w:rPr>
          <w:rFonts w:ascii="News Gothic T OT" w:hAnsi="News Gothic T OT" w:cs="FranklinGothicItcTCE-BookConden"/>
          <w:sz w:val="12"/>
          <w:szCs w:val="12"/>
        </w:rPr>
        <w:t>objednávky Kupujícího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kter</w:t>
      </w:r>
      <w:r w:rsidR="00064E0F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se liší 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>nebo jsou nad rámec těchto všeobecných obchodních podmínek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,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se tímto </w:t>
      </w:r>
      <w:r w:rsidR="00654619" w:rsidRPr="00E975D7">
        <w:rPr>
          <w:rFonts w:ascii="News Gothic T OT" w:hAnsi="News Gothic T OT" w:cs="FranklinGothicItcTCE-BookConden"/>
          <w:sz w:val="12"/>
          <w:szCs w:val="12"/>
        </w:rPr>
        <w:t xml:space="preserve">vylučuje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a 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>nejsou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pro 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rodávajícího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 xml:space="preserve"> závazn</w:t>
      </w:r>
      <w:r w:rsidR="00064E0F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bez ohledu na to, zda 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 xml:space="preserve">jsou způsobilé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podstatně změnit tento dokument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 xml:space="preserve"> či nikoliv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a Prodávající 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>je tímto odmítá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. Kupující p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>rojevuje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výslovný souhlas být vázán </w:t>
      </w:r>
      <w:r w:rsidR="00817B68" w:rsidRPr="00E975D7">
        <w:rPr>
          <w:rFonts w:ascii="News Gothic T OT" w:hAnsi="News Gothic T OT" w:cs="FranklinGothicItcTCE-BookConden"/>
          <w:sz w:val="12"/>
          <w:szCs w:val="12"/>
        </w:rPr>
        <w:t>těmito Všeobecnými obchodními podmínkami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zasláním objednávky zboží a / nebo služeb od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rodávajícího popsan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 tomto dokumentu. Kupující a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 výslovně vyl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 xml:space="preserve">učují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možnost změny či dodatk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u</w:t>
      </w:r>
      <w:r w:rsidR="00654619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těchto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Všeobecný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ch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 xml:space="preserve"> obchodní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ch podmínek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jak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ým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koli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v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jin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ým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obchod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em nebo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obchodními podmínkami bez výslovného souhlasu obou stran. 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OBJEDNÁVKY</w:t>
      </w:r>
      <w:r w:rsidRPr="00E975D7">
        <w:rPr>
          <w:rFonts w:ascii="News Gothic T OT" w:hAnsi="News Gothic T OT" w:cs="FranklinGothicItcTCE-BookConden"/>
          <w:sz w:val="12"/>
          <w:szCs w:val="12"/>
        </w:rPr>
        <w:t>: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Kupující je povinen zadávat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bjednávky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 xml:space="preserve">Prodávajícímu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v písemné nebo elektronické podobě. Objednávka by měla obsahovat především specifikaci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boží z nabídky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rodávajícího, požadované množství, pož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d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 xml:space="preserve">ovaný termín dodání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a způsob přepravy, pokud se liší od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3670C" w:rsidRPr="00E975D7">
        <w:rPr>
          <w:rFonts w:ascii="News Gothic T OT" w:hAnsi="News Gothic T OT" w:cs="FranklinGothicItcTCE-BookConden"/>
          <w:sz w:val="12"/>
          <w:szCs w:val="12"/>
        </w:rPr>
        <w:t>způsobu dohodnutého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t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ě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m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to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Všeobecnými obchodními podmínkami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. Objednávka je závazná po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té, co bude potvrzena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ze strany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rodávajícího. Pokud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 po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 xml:space="preserve">tvrdí objednávku a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 xml:space="preserve">v potvrzení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určí odlišné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podmínky nákupu 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boží (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například termín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do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dání odlišný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od požadovan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 xml:space="preserve">ého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termín</w:t>
      </w:r>
      <w:r w:rsidR="006A3AE3" w:rsidRPr="00E975D7">
        <w:rPr>
          <w:rFonts w:ascii="News Gothic T OT" w:hAnsi="News Gothic T OT" w:cs="FranklinGothicItcTCE-BookConden"/>
          <w:sz w:val="12"/>
          <w:szCs w:val="12"/>
        </w:rPr>
        <w:t>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dodání), má </w:t>
      </w:r>
      <w:r w:rsidR="00064E0F" w:rsidRPr="00E975D7">
        <w:rPr>
          <w:rFonts w:ascii="News Gothic T OT" w:hAnsi="News Gothic T OT" w:cs="FranklinGothicItcTCE-BookConden"/>
          <w:sz w:val="12"/>
          <w:szCs w:val="12"/>
        </w:rPr>
        <w:t xml:space="preserve">Kupující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výhradní právo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 xml:space="preserve">Objednávku zrušit,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pokud </w:t>
      </w:r>
      <w:r w:rsidR="004F3792" w:rsidRPr="00E975D7">
        <w:rPr>
          <w:rFonts w:ascii="News Gothic T OT" w:hAnsi="News Gothic T OT" w:cs="FranklinGothicItcTCE-BookConden"/>
          <w:sz w:val="12"/>
          <w:szCs w:val="12"/>
        </w:rPr>
        <w:t>však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 xml:space="preserve"> 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upující nezruší objednávku do 1 pracovní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ne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(dle české legislativy)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od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přijetí takového potvrzení od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rodávajícího,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má se za to,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že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 xml:space="preserve">Kupující s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podmínkami uvedenými v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 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potvrzení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souhlasí</w:t>
      </w:r>
      <w:r w:rsidR="004F3792" w:rsidRPr="00E975D7">
        <w:rPr>
          <w:rFonts w:ascii="News Gothic T OT" w:hAnsi="News Gothic T OT" w:cs="FranklinGothicItcTCE-BookConden"/>
          <w:sz w:val="12"/>
          <w:szCs w:val="12"/>
        </w:rPr>
        <w:t xml:space="preserve"> a je jimi vázán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.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PLATEBNÍ PODMÍNKY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Kupující se zavazuje zaplatit za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boží kupní cenu v celkové výši uvedené v potvrzen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objednávky. Potvrzená kupní cena musí být zaplacena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upujícím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rodávajícímu bezhotovostním převodem na bankovní účet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 </w:t>
      </w:r>
      <w:r w:rsidR="0013670C" w:rsidRPr="00E975D7">
        <w:rPr>
          <w:rFonts w:ascii="News Gothic T OT" w:hAnsi="News Gothic T OT" w:cs="FranklinGothicItcTCE-BookConden"/>
          <w:sz w:val="12"/>
          <w:szCs w:val="12"/>
        </w:rPr>
        <w:t xml:space="preserve">uvedený 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 xml:space="preserve">na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faktu</w:t>
      </w:r>
      <w:r w:rsidR="00B853CF" w:rsidRPr="00E975D7">
        <w:rPr>
          <w:rFonts w:ascii="News Gothic T OT" w:hAnsi="News Gothic T OT" w:cs="FranklinGothicItcTCE-BookConden"/>
          <w:sz w:val="12"/>
          <w:szCs w:val="12"/>
        </w:rPr>
        <w:t>ře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související s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 příslušnou objednávkou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Prodávající je povinen vydat </w:t>
      </w:r>
      <w:r w:rsidR="00064E0F" w:rsidRPr="00E975D7">
        <w:rPr>
          <w:rFonts w:ascii="News Gothic T OT" w:hAnsi="News Gothic T OT" w:cs="FranklinGothicItcTCE-BookConden"/>
          <w:sz w:val="12"/>
          <w:szCs w:val="12"/>
        </w:rPr>
        <w:t xml:space="preserve">Kupujícímu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příslušný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daňový doklad v okamžiku odeslání zboží. Kupující se zavazuje zaplatit fakturovanou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částku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nejpozději do dne splatnosti uvedeného v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příslušné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faktuře. V případě prodlení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upujícího se zaplacením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upní ceny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 nebo jiného finančního závazku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je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 povinen zaplatit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Pr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odávajícímu smluvní pokutu ve výši 0,1</w:t>
      </w:r>
      <w:r w:rsidR="007A7598" w:rsidRPr="00E975D7">
        <w:rPr>
          <w:rFonts w:ascii="News Gothic T OT" w:hAnsi="News Gothic T OT" w:cs="FranklinGothicItcTCE-BookConden"/>
          <w:sz w:val="12"/>
          <w:szCs w:val="12"/>
        </w:rPr>
        <w:t> 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% z dlužné částky za každý den prodlení. Kupující bere na vědomí, že v případě prodlení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upujícího s úhradou Kupní ceny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v souladu s těmito Všeobecnými obchodními podmínkami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bude termín dodání prodlouž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en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o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toto prodlení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</w:t>
      </w:r>
    </w:p>
    <w:p w:rsidR="00C36919" w:rsidRPr="00E975D7" w:rsidRDefault="00064E0F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PROHLÍDKA</w:t>
      </w:r>
      <w:r w:rsidR="00C36919" w:rsidRPr="00E975D7">
        <w:rPr>
          <w:rFonts w:ascii="News Gothic T OT" w:hAnsi="News Gothic T OT" w:cs="FranklinGothicItcTCE-BookConden"/>
          <w:b/>
          <w:sz w:val="12"/>
          <w:szCs w:val="12"/>
        </w:rPr>
        <w:t xml:space="preserve"> A PŘEVZETÍ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N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árok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na náhradu škody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vyplývající z nedo</w:t>
      </w:r>
      <w:r w:rsidR="007A7598" w:rsidRPr="00E975D7">
        <w:rPr>
          <w:rFonts w:ascii="News Gothic T OT" w:hAnsi="News Gothic T OT" w:cs="FranklinGothicItcTCE-BookConden"/>
          <w:sz w:val="12"/>
          <w:szCs w:val="12"/>
        </w:rPr>
        <w:t>dání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zboží nebo </w:t>
      </w:r>
      <w:r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="007A7598" w:rsidRPr="00E975D7">
        <w:rPr>
          <w:rFonts w:ascii="News Gothic T OT" w:hAnsi="News Gothic T OT" w:cs="FranklinGothicItcTCE-BookConden"/>
          <w:sz w:val="12"/>
          <w:szCs w:val="12"/>
        </w:rPr>
        <w:t> vad způsobených dopravou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musí být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Kupujícím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ohlášeny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do tří (3) dnů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od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doručení</w:t>
      </w:r>
      <w:r w:rsidR="00F35605" w:rsidRPr="00E975D7">
        <w:rPr>
          <w:rFonts w:ascii="News Gothic T OT" w:hAnsi="News Gothic T OT" w:cs="FranklinGothicItcTCE-BookConden"/>
          <w:sz w:val="12"/>
          <w:szCs w:val="12"/>
        </w:rPr>
        <w:t xml:space="preserve"> Zboží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. Kupující má sedm (7) dnů ode dne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převzetí </w:t>
      </w:r>
      <w:r w:rsidR="00F35605" w:rsidRPr="00E975D7">
        <w:rPr>
          <w:rFonts w:ascii="News Gothic T OT" w:hAnsi="News Gothic T OT" w:cs="FranklinGothicItcTCE-BookConden"/>
          <w:sz w:val="12"/>
          <w:szCs w:val="12"/>
        </w:rPr>
        <w:t>Zboží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C029E7" w:rsidRPr="00E975D7">
        <w:rPr>
          <w:rFonts w:ascii="News Gothic T OT" w:hAnsi="News Gothic T OT" w:cs="FranklinGothicItcTCE-BookConden"/>
          <w:sz w:val="12"/>
          <w:szCs w:val="12"/>
        </w:rPr>
        <w:t xml:space="preserve">na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kontrol</w:t>
      </w:r>
      <w:r w:rsidR="00C029E7" w:rsidRPr="00E975D7">
        <w:rPr>
          <w:rFonts w:ascii="News Gothic T OT" w:hAnsi="News Gothic T OT" w:cs="FranklinGothicItcTCE-BookConden"/>
          <w:sz w:val="12"/>
          <w:szCs w:val="12"/>
        </w:rPr>
        <w:t>u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, zda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toto Zboží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netrpí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vad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>ami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009A0" w:rsidRPr="00E975D7">
        <w:rPr>
          <w:rFonts w:ascii="News Gothic T OT" w:hAnsi="News Gothic T OT" w:cs="FranklinGothicItcTCE-BookConden"/>
          <w:sz w:val="12"/>
          <w:szCs w:val="12"/>
        </w:rPr>
        <w:t xml:space="preserve">nebo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nedostatky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 v podobě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poškození,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nedodání veškerého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zboží nebo vad způsobených dopravou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,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na písemné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ohlášení </w:t>
      </w:r>
      <w:r w:rsidRPr="00E975D7">
        <w:rPr>
          <w:rFonts w:ascii="News Gothic T OT" w:hAnsi="News Gothic T OT" w:cs="FranklinGothicItcTCE-BookConden"/>
          <w:sz w:val="12"/>
          <w:szCs w:val="12"/>
        </w:rPr>
        <w:t>jakýchkoliv závad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nedostatků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nebo odmítnutí těchto </w:t>
      </w:r>
      <w:r w:rsidR="00C029E7" w:rsidRPr="00E975D7">
        <w:rPr>
          <w:rFonts w:ascii="News Gothic T OT" w:hAnsi="News Gothic T OT" w:cs="FranklinGothicItcTCE-BookConden"/>
          <w:sz w:val="12"/>
          <w:szCs w:val="12"/>
        </w:rPr>
        <w:t>Produktů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Prodávajícímu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Po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uvedených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sedmi (7) dn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ech se má za to, že 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Zboží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neodvolatelně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 a bez výhrad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převzal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, nebylo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-li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 výslovně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převzato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dříve.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Po takovém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převzetí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nemá 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 právo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Produkty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odmítnout z jakéhokoliv důvodu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ani odmítnout jejich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>převzetí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Kupující souhlasí s tím, že </w:t>
      </w:r>
      <w:r w:rsidR="00116208" w:rsidRPr="00E975D7">
        <w:rPr>
          <w:rFonts w:ascii="News Gothic T OT" w:hAnsi="News Gothic T OT" w:cs="FranklinGothicItcTCE-BookConden"/>
          <w:sz w:val="12"/>
          <w:szCs w:val="12"/>
        </w:rPr>
        <w:t xml:space="preserve">tato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sedmi (7) d</w:t>
      </w:r>
      <w:r w:rsidRPr="00E975D7">
        <w:rPr>
          <w:rFonts w:ascii="News Gothic T OT" w:hAnsi="News Gothic T OT" w:cs="FranklinGothicItcTCE-BookConden"/>
          <w:sz w:val="12"/>
          <w:szCs w:val="12"/>
        </w:rPr>
        <w:t>enní lhůta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je přiměřen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á a dostačující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pro kontrolu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Zboží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a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jeho případné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odmítnutí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Kupující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ne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má právo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objednat jakékoli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změn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y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nebo úprav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jak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koli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Produktu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služb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dříve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objednan</w:t>
      </w:r>
      <w:r w:rsidRPr="00E975D7">
        <w:rPr>
          <w:rFonts w:ascii="News Gothic T OT" w:hAnsi="News Gothic T OT" w:cs="FranklinGothicItcTCE-BookConden"/>
          <w:sz w:val="12"/>
          <w:szCs w:val="12"/>
        </w:rPr>
        <w:t>ých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Kupujícím nebo jeho zástupc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em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zrušit jakoukoli objednávku bez písemného souhlasu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Prodávajícího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, a aniž by Prodávajícímu zaplatil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vešker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>é platby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výdaj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e Prodávajícího s tím spojené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</w:t>
      </w:r>
      <w:r w:rsidRPr="00E975D7">
        <w:rPr>
          <w:rFonts w:ascii="News Gothic T OT" w:hAnsi="News Gothic T OT" w:cs="FranklinGothicItcTCE-BookConden"/>
          <w:sz w:val="12"/>
          <w:szCs w:val="12"/>
        </w:rPr>
        <w:t>Objednávka sp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eciálně vyrobené</w:t>
      </w:r>
      <w:r w:rsidRPr="00E975D7">
        <w:rPr>
          <w:rFonts w:ascii="News Gothic T OT" w:hAnsi="News Gothic T OT" w:cs="FranklinGothicItcTCE-BookConden"/>
          <w:sz w:val="12"/>
          <w:szCs w:val="12"/>
        </w:rPr>
        <w:t>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objednané</w:t>
      </w:r>
      <w:r w:rsidRPr="00E975D7">
        <w:rPr>
          <w:rFonts w:ascii="News Gothic T OT" w:hAnsi="News Gothic T OT" w:cs="FranklinGothicItcTCE-BookConden"/>
          <w:sz w:val="12"/>
          <w:szCs w:val="12"/>
        </w:rPr>
        <w:t>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zboží nemůže být zrušen</w:t>
      </w:r>
      <w:r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boží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vrácen</w:t>
      </w:r>
      <w:r w:rsidRPr="00E975D7">
        <w:rPr>
          <w:rFonts w:ascii="News Gothic T OT" w:hAnsi="News Gothic T OT" w:cs="FranklinGothicItcTCE-BookConden"/>
          <w:sz w:val="12"/>
          <w:szCs w:val="12"/>
        </w:rPr>
        <w:t>o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a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ne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bud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ou za ně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proveden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 xml:space="preserve">y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žádn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náhrad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Jediným a výhradním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plněním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 na 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boží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, které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údajně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vykazuje vady na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materiálu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nebo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zpracování,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je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výměna Z</w:t>
      </w:r>
      <w:r w:rsidRPr="00E975D7">
        <w:rPr>
          <w:rFonts w:ascii="News Gothic T OT" w:hAnsi="News Gothic T OT" w:cs="FranklinGothicItcTCE-BookConden"/>
          <w:sz w:val="12"/>
          <w:szCs w:val="12"/>
        </w:rPr>
        <w:t>boží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podléhající kontrole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Prodávajícího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a zárukám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</w:t>
      </w:r>
    </w:p>
    <w:p w:rsidR="00A21944" w:rsidRPr="00E975D7" w:rsidRDefault="000721B4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ZÁSILKY</w:t>
      </w:r>
      <w:r w:rsidR="00C36919" w:rsidRPr="00E975D7">
        <w:rPr>
          <w:rFonts w:ascii="News Gothic T OT" w:hAnsi="News Gothic T OT" w:cs="FranklinGothicItcTCE-BookConden"/>
          <w:b/>
          <w:sz w:val="12"/>
          <w:szCs w:val="12"/>
        </w:rPr>
        <w:t>: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Všechny 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rodukty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se dodávají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na základě sjednané dodací parit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DAP nebo EXW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 xml:space="preserve"> INCOTERMS 2010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 xml:space="preserve">. Všechny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obecné úko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n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spojené s dodávkou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jako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je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manipulace </w:t>
      </w:r>
      <w:r w:rsidR="00373481" w:rsidRPr="00E975D7">
        <w:rPr>
          <w:rFonts w:ascii="News Gothic T OT" w:hAnsi="News Gothic T OT" w:cs="FranklinGothicItcTCE-BookConden"/>
          <w:sz w:val="12"/>
          <w:szCs w:val="12"/>
        </w:rPr>
        <w:t>se Zbožím, náklad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pojištění a pře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chod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vešker</w:t>
      </w:r>
      <w:r w:rsidR="00A41FAA" w:rsidRPr="00E975D7">
        <w:rPr>
          <w:rFonts w:ascii="News Gothic T OT" w:hAnsi="News Gothic T OT" w:cs="FranklinGothicItcTCE-BookConden"/>
          <w:sz w:val="12"/>
          <w:szCs w:val="12"/>
        </w:rPr>
        <w:t>ých rizik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4F3792" w:rsidRPr="00E975D7">
        <w:rPr>
          <w:rFonts w:ascii="News Gothic T OT" w:hAnsi="News Gothic T OT" w:cs="FranklinGothicItcTCE-BookConden"/>
          <w:sz w:val="12"/>
          <w:szCs w:val="12"/>
        </w:rPr>
        <w:t>se řídí příslušnou odsouhlasenou paritou INCOTERMS 2010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. Náklady na jakékoli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v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speciální obal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927272" w:rsidRPr="00E975D7">
        <w:rPr>
          <w:rFonts w:ascii="News Gothic T OT" w:hAnsi="News Gothic T OT" w:cs="FranklinGothicItcTCE-BookConden"/>
          <w:sz w:val="12"/>
          <w:szCs w:val="12"/>
        </w:rPr>
        <w:t xml:space="preserve"> nebo zvláštní zacházení vyplývající z požadavku nebo žádost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i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upujícího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budou připočteny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k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ceně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objednávky. Pokud není výslovně dohodnuto jinak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,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jakýkoli obal dodávaný Prodávajícím je určen pouze jako dostatečný k ochraně věcí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za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běžných podmínek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dopravy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 pro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běžnou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dobu dopravy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Pokud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 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>zaviní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927272" w:rsidRPr="00E975D7">
        <w:rPr>
          <w:rFonts w:ascii="News Gothic T OT" w:hAnsi="News Gothic T OT" w:cs="FranklinGothicItcTCE-BookConden"/>
          <w:sz w:val="12"/>
          <w:szCs w:val="12"/>
        </w:rPr>
        <w:t>pozdější dodání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nebo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pokud dopravní prostředek 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 xml:space="preserve">ho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dodá výrobky chybně </w:t>
      </w:r>
      <w:r w:rsidR="00927272" w:rsidRPr="00E975D7">
        <w:rPr>
          <w:rFonts w:ascii="News Gothic T OT" w:hAnsi="News Gothic T OT" w:cs="FranklinGothicItcTCE-BookConden"/>
          <w:sz w:val="12"/>
          <w:szCs w:val="12"/>
        </w:rPr>
        <w:t xml:space="preserve">v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důsledku nepřesných, neúplných či zavádějících informací poskytnutých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upujícím nebo jeho zástupc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zaměstnanc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skladování a všechny další dodatečné náklady a rizika nese výhradně Kupující. Nároky na výrobky poškozen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ztracen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při přepravě by měl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být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upující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m uplatněny bezodkladně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 xml:space="preserve"> (upozornění na CMR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),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neboť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odpovědnost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 zaniká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předáním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zboží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upujícímu,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zástupci Kupujícího nebo běžnému dopravci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Kupující je povinen uhradit náklady na opětovné balení produktů, pokud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požádá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o změnu </w:t>
      </w:r>
      <w:r w:rsidR="00064E0F" w:rsidRPr="00E975D7">
        <w:rPr>
          <w:rFonts w:ascii="News Gothic T OT" w:hAnsi="News Gothic T OT" w:cs="FranklinGothicItcTCE-BookConden"/>
          <w:sz w:val="12"/>
          <w:szCs w:val="12"/>
        </w:rPr>
        <w:t>zásilky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(množství nebo způsobu balení) po 14. hodině 2 dny před expedicí.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NÁPRAVNÉ PROSTŘEDKY PRODÁVAJÍCÍHO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Při neplnění </w:t>
      </w:r>
      <w:r w:rsidR="00064E0F" w:rsidRPr="00E975D7">
        <w:rPr>
          <w:rFonts w:ascii="News Gothic T OT" w:hAnsi="News Gothic T OT" w:cs="FranklinGothicItcTCE-BookConden"/>
          <w:sz w:val="12"/>
          <w:szCs w:val="12"/>
        </w:rPr>
        <w:t xml:space="preserve">povinností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ze strany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upujícího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 xml:space="preserve">se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Kupující zavazuje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nahradit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Prodávajícímu veškeré náklady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na právní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 xml:space="preserve">služby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a soudní výlohy 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>v 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souvislosti s tím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vzniklé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Prodávajícímu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Kupující souhlasí s tím, že následující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skutečnosti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zaklád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ají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>případy porušení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 podmínek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 xml:space="preserve">, na základě kterých bude Prodávající dle svého uvážení 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 xml:space="preserve">oprávněn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 xml:space="preserve">zrušit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nesplněnou </w:t>
      </w:r>
      <w:r w:rsidR="00CF2A4E" w:rsidRPr="00E975D7">
        <w:rPr>
          <w:rFonts w:ascii="News Gothic T OT" w:hAnsi="News Gothic T OT" w:cs="FranklinGothicItcTCE-BookConden"/>
          <w:sz w:val="12"/>
          <w:szCs w:val="12"/>
        </w:rPr>
        <w:t xml:space="preserve">část objednávky 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 xml:space="preserve">nebo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uplat</w:t>
      </w:r>
      <w:r w:rsidR="00AE69B8" w:rsidRPr="00E975D7">
        <w:rPr>
          <w:rFonts w:ascii="News Gothic T OT" w:hAnsi="News Gothic T OT" w:cs="FranklinGothicItcTCE-BookConden"/>
          <w:sz w:val="12"/>
          <w:szCs w:val="12"/>
        </w:rPr>
        <w:t xml:space="preserve">nit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jakékoli právo nebo nápravu, kter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E69B8" w:rsidRPr="00E975D7">
        <w:rPr>
          <w:rFonts w:ascii="News Gothic T OT" w:hAnsi="News Gothic T OT" w:cs="FranklinGothicItcTCE-BookConden"/>
          <w:sz w:val="12"/>
          <w:szCs w:val="12"/>
        </w:rPr>
        <w:t>má ze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zákona: (a)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AE69B8" w:rsidRPr="00E975D7">
        <w:rPr>
          <w:rFonts w:ascii="News Gothic T OT" w:hAnsi="News Gothic T OT" w:cs="FranklinGothicItcTCE-BookConden"/>
          <w:sz w:val="12"/>
          <w:szCs w:val="12"/>
        </w:rPr>
        <w:t>orušení jakéhokoliv ustanovení těchto Všeobecných obchodních podmínek Kupujícím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; (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>b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 platební neschopnost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upujícího nebo neplacení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 xml:space="preserve">splatných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dluhů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;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(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>c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 je-li Prodávající v dobré víře, že se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 xml:space="preserve">pravděpodobnost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plnění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Kupujícího dle této Dohody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 zhoršuje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Veškerá práva a opravné prostředky Prodávajícího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doplňují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a nevylučují žádná práva nebo opravné prostředky, které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 xml:space="preserve">má Prodávající ze 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ákona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V případě, že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bude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nezbytné vynaložit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 xml:space="preserve">jakékoliv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výlohy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na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vymáhání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jakýchkoli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splatných závazků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odůvodněné náklady na vymáhání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včetně </w:t>
      </w:r>
      <w:r w:rsidR="00183E5C" w:rsidRPr="00E975D7">
        <w:rPr>
          <w:rFonts w:ascii="News Gothic T OT" w:hAnsi="News Gothic T OT" w:cs="FranklinGothicItcTCE-BookConden"/>
          <w:sz w:val="12"/>
          <w:szCs w:val="12"/>
        </w:rPr>
        <w:t>nákladů na právní služby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se připočtou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k dlužné částce, kterou bude 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Kupující povinen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 uhradit.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DODÁNÍ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Prodávající </w:t>
      </w:r>
      <w:r w:rsidR="005C03A9" w:rsidRPr="00E975D7">
        <w:rPr>
          <w:rFonts w:ascii="News Gothic T OT" w:hAnsi="News Gothic T OT" w:cs="FranklinGothicItcTCE-BookConden"/>
          <w:sz w:val="12"/>
          <w:szCs w:val="12"/>
        </w:rPr>
        <w:t>vyvine veškerou snahu, kterou po něm lze spravedlivě požadovat, k uskutečnění dodávky Zboží, tak jak bylo písemně ujednáno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však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nepřebírá žádnou odpovědnost a nepřijímá žádnou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povinnost 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>vrácení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325A7" w:rsidRPr="00E975D7">
        <w:rPr>
          <w:rFonts w:ascii="News Gothic T OT" w:hAnsi="News Gothic T OT" w:cs="FranklinGothicItcTCE-BookConden"/>
          <w:sz w:val="12"/>
          <w:szCs w:val="12"/>
        </w:rPr>
        <w:t xml:space="preserve">jakékoliv přijaté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platby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za ztrátu nebo poškození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vzniklé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 důsledku zpoždění nebo neschopnost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dodat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 Produkty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ať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již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byla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taková ztráta nebo poškození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ohlášena 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rodávajícímu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 xml:space="preserve"> či nikoliv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a to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včetně</w:t>
      </w:r>
      <w:r w:rsidR="00AA6EDA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odpovědnosti za neplnění způsoben</w:t>
      </w:r>
      <w:r w:rsidR="002E3F13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vyšší mocí, válkou,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překážkami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 xml:space="preserve">na trhu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práce, nehod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ami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neschopnost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získat materiály, zpoždění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>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přepravců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zhotovitelů nebo dodavatelů nebo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z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jakýchkoli jiných příčin jakéhokoli druhu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, které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 nemohl nijak ovlivnit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Prodávající 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a žádných okolností neodpovídá za žádné zvláštní, následné, náhodné, nepřímé škody, ztráty nebo náklady (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nedbalostní nebo úmyslné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), které vyplývají přímo či nepřímo z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 xml:space="preserve"> nesplnění </w:t>
      </w:r>
      <w:r w:rsidR="00A325A7" w:rsidRPr="00E975D7">
        <w:rPr>
          <w:rFonts w:ascii="News Gothic T OT" w:hAnsi="News Gothic T OT" w:cs="FranklinGothicItcTCE-BookConden"/>
          <w:sz w:val="12"/>
          <w:szCs w:val="12"/>
        </w:rPr>
        <w:t>informační povinnosti ze strany Kupujícího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Termín dodání </w:t>
      </w:r>
      <w:r w:rsidR="00A325A7" w:rsidRPr="00E975D7">
        <w:rPr>
          <w:rFonts w:ascii="News Gothic T OT" w:hAnsi="News Gothic T OT" w:cs="FranklinGothicItcTCE-BookConden"/>
          <w:sz w:val="12"/>
          <w:szCs w:val="12"/>
        </w:rPr>
        <w:t xml:space="preserve">závisí v každém případě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na rychlé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přijetí všech nezbytných informací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,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konečn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ých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pokyn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ů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schválení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ze strany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upujícího. Změny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požadované Kupujícím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 konstrukčních specifikacích nebo potřebném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 xml:space="preserve">množství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m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 xml:space="preserve">ohou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mít za následek zpoždění dodávky. Kupující je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 xml:space="preserve">ve všech případech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odpovědný </w:t>
      </w:r>
      <w:r w:rsidR="00B72F29" w:rsidRPr="00E975D7">
        <w:rPr>
          <w:rFonts w:ascii="News Gothic T OT" w:hAnsi="News Gothic T OT" w:cs="FranklinGothicItcTCE-BookConden"/>
          <w:sz w:val="12"/>
          <w:szCs w:val="12"/>
        </w:rPr>
        <w:t>za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vyložení </w:t>
      </w:r>
      <w:r w:rsidR="00A325A7" w:rsidRPr="00E975D7">
        <w:rPr>
          <w:rFonts w:ascii="News Gothic T OT" w:hAnsi="News Gothic T OT" w:cs="FranklinGothicItcTCE-BookConden"/>
          <w:sz w:val="12"/>
          <w:szCs w:val="12"/>
        </w:rPr>
        <w:t>Zboží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 </w:t>
      </w:r>
      <w:r w:rsidR="000721B4" w:rsidRPr="00E975D7">
        <w:rPr>
          <w:rFonts w:ascii="News Gothic T OT" w:hAnsi="News Gothic T OT" w:cs="FranklinGothicItcTCE-BookConden"/>
          <w:sz w:val="12"/>
          <w:szCs w:val="12"/>
        </w:rPr>
        <w:t xml:space="preserve">odpovídá i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za</w:t>
      </w:r>
      <w:r w:rsidR="00A325A7" w:rsidRPr="00E975D7">
        <w:rPr>
          <w:rFonts w:ascii="News Gothic T OT" w:hAnsi="News Gothic T OT" w:cs="FranklinGothicItcTCE-BookConden"/>
          <w:sz w:val="12"/>
          <w:szCs w:val="12"/>
        </w:rPr>
        <w:t xml:space="preserve"> veškeré ztráty nebo poškození 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boží v průběhu takového vykládání.</w:t>
      </w:r>
    </w:p>
    <w:p w:rsidR="003C57A4" w:rsidRPr="00E975D7" w:rsidRDefault="00731946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ZÁRUKY</w:t>
      </w:r>
      <w:r w:rsidRPr="00E975D7">
        <w:rPr>
          <w:rFonts w:ascii="News Gothic T OT" w:hAnsi="News Gothic T OT" w:cs="FranklinGothicItcTCE-BookConden"/>
          <w:sz w:val="12"/>
          <w:szCs w:val="12"/>
        </w:rPr>
        <w:t>: JEDINOU A VÝHRADNÍ ZÁRUKOU</w:t>
      </w:r>
      <w:r w:rsidR="00A325A7" w:rsidRPr="00E975D7">
        <w:rPr>
          <w:rFonts w:ascii="News Gothic T OT" w:hAnsi="News Gothic T OT" w:cs="FranklinGothicItcTCE-BookConden"/>
          <w:sz w:val="12"/>
          <w:szCs w:val="12"/>
        </w:rPr>
        <w:t xml:space="preserve"> KUPUJÍCÍHO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JE ZÁRUKA POSKYTNUTÁ VÝROBCEM PRODUKTU. PRODÁVAJÍCÍ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NEPOSKYTUJE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ŽÁDNOU VÝSLOVNĚ UVEDENOU ANI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KONKLUDENTNÍ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ZÁRUKU. PRODEJCE SE TÍMTO ZŘÍKÁ VEŠKERÝCH VÝSLOVNĚ UVEDENÝCH NEBO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KONKLUDENTNÍCH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ZÁRUK, PŘEDPOKLÁDANÝCH ZÁKONEM I JINAK VZNIKLÝCH,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A TO </w:t>
      </w:r>
      <w:r w:rsidRPr="00E975D7">
        <w:rPr>
          <w:rFonts w:ascii="News Gothic T OT" w:hAnsi="News Gothic T OT" w:cs="FranklinGothicItcTCE-BookConden"/>
          <w:sz w:val="12"/>
          <w:szCs w:val="12"/>
        </w:rPr>
        <w:t>VČETNĚ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VEŠKERÝCH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KONKLUDENTNÍCH </w:t>
      </w:r>
      <w:r w:rsidRPr="00E975D7">
        <w:rPr>
          <w:rFonts w:ascii="News Gothic T OT" w:hAnsi="News Gothic T OT" w:cs="FranklinGothicItcTCE-BookConden"/>
          <w:sz w:val="12"/>
          <w:szCs w:val="12"/>
        </w:rPr>
        <w:t>ZÁRUK OBCHODOVATELNOSTI A POUŽITELNOSTI NEBO VHODNOSTI PRO KONKRÉTNÍ ÚČEL. PRODEJCE V ŽÁDNÉM PŘÍPADĚ NE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>NESE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ODPOVĚDNOST ZA ZRANĚNÍ NEBO 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 xml:space="preserve">ODPOVĚDNOST ZA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ŠKODU NA MAJETKU ČI JAKOUKOLIV JINOU ZTRÁTU, ŠKODU, NÁKLADY NA PROVEDENÉ OPRAVY NEBO NAHODILÉ, NÁSLEDNÉ, </w:t>
      </w:r>
      <w:r w:rsidR="006A71B4" w:rsidRPr="00E975D7">
        <w:rPr>
          <w:rFonts w:ascii="News Gothic T OT" w:hAnsi="News Gothic T OT" w:cs="FranklinGothicItcTCE-BookConden"/>
          <w:sz w:val="12"/>
          <w:szCs w:val="12"/>
        </w:rPr>
        <w:t xml:space="preserve">TRESTNÝM ČINEM ZPŮSOBENÉ </w:t>
      </w:r>
      <w:r w:rsidRPr="00E975D7">
        <w:rPr>
          <w:rFonts w:ascii="News Gothic T OT" w:hAnsi="News Gothic T OT" w:cs="FranklinGothicItcTCE-BookConden"/>
          <w:sz w:val="12"/>
          <w:szCs w:val="12"/>
        </w:rPr>
        <w:t>NEBO JINÉ NÁHRADY ŠKODY JAKÉHO</w:t>
      </w:r>
      <w:r w:rsidR="00D03376" w:rsidRPr="00E975D7">
        <w:rPr>
          <w:rFonts w:ascii="News Gothic T OT" w:hAnsi="News Gothic T OT" w:cs="FranklinGothicItcTCE-BookConden"/>
          <w:sz w:val="12"/>
          <w:szCs w:val="12"/>
        </w:rPr>
        <w:t>KOLIV DRUHU, AŤ UŽ NA ZÁKLADĚ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ZÁRUK, SMLOUVY, PLNÉ ODPOVĚDNOSTI, NEDBALOSTI NEBO JAKÉKOLIV JINÉ PŘÍČINY NE</w:t>
      </w:r>
      <w:r w:rsidR="00D03376" w:rsidRPr="00E975D7">
        <w:rPr>
          <w:rFonts w:ascii="News Gothic T OT" w:hAnsi="News Gothic T OT" w:cs="FranklinGothicItcTCE-BookConden"/>
          <w:sz w:val="12"/>
          <w:szCs w:val="12"/>
        </w:rPr>
        <w:t>BO AKCE VZNIKLÉ V SOUVISLOSTI S 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NÁVRHEM, VÝROBOU, PRODEJEM, DOPRAVOU, INSTALACÍ, PROVOZEM NEBO OPRAVAMI PRODUKTŮ PRODÁVANÝCH PRODÁVAJÍCÍM. KUPUJÍCÍ BERE NA VĚDOMÍ A SOUHLASÍ S TÍM, ŽE ZA ŽÁDNÝCH OKOLNOSTÍ A V ŽÁDNÉM PŘÍPADĚ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NEPŘESÁHNE PŘÍPADNÁ </w:t>
      </w:r>
      <w:r w:rsidRPr="00E975D7">
        <w:rPr>
          <w:rFonts w:ascii="News Gothic T OT" w:hAnsi="News Gothic T OT" w:cs="FranklinGothicItcTCE-BookConden"/>
          <w:sz w:val="12"/>
          <w:szCs w:val="12"/>
        </w:rPr>
        <w:t>ODPOVĚDNOST PRODÁVAJÍCÍHO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ČISTOU PRODEJNÍ CENU VADNÉHO </w:t>
      </w:r>
      <w:r w:rsidR="00F9098E" w:rsidRPr="00E975D7">
        <w:rPr>
          <w:rFonts w:ascii="News Gothic T OT" w:hAnsi="News Gothic T OT" w:cs="FranklinGothicItcTCE-BookConden"/>
          <w:sz w:val="12"/>
          <w:szCs w:val="12"/>
        </w:rPr>
        <w:t>PRODUKTU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(</w:t>
      </w:r>
      <w:r w:rsidR="00F9098E" w:rsidRPr="00E975D7">
        <w:rPr>
          <w:rFonts w:ascii="News Gothic T OT" w:hAnsi="News Gothic T OT" w:cs="FranklinGothicItcTCE-BookConden"/>
          <w:sz w:val="12"/>
          <w:szCs w:val="12"/>
        </w:rPr>
        <w:t>VADNÝCH PRODUKT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Ů); ZA PRACOVNÍ SÍLU, NÁKLADY NA OPRAVY ČI VÝMĚNU VADNÝCH PRODUKTŮ NEBO VÝROBNÍHO ZPRACOVÁNÍ NEBO POŠKOZENÍ PLYNOUCÍ Z TÉHOŽ NEBUDOU HRAZENY ŽÁDNÉ DALŠÍ ČÁSTKY. KROMĚ VÝŠE UVEDENÉHO V TOMTO ODSTAVCI JSOU VŠECHNY PRODUKTY A / NEBO SLUŽBY POSKYTOVANÉ PRODÁVAJÍCÍM A JEHO ZAMĚSTNANCI A ZÁSTUPCI POSKYTOVÁNY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TAK, </w:t>
      </w:r>
      <w:r w:rsidRPr="00E975D7">
        <w:rPr>
          <w:rFonts w:ascii="News Gothic T OT" w:hAnsi="News Gothic T OT" w:cs="FranklinGothicItcTCE-BookConden"/>
          <w:sz w:val="12"/>
          <w:szCs w:val="12"/>
        </w:rPr>
        <w:t>„JAK JSOU“ A „KDE JSOU“ A „SE VŠEMI CHYBAMI“.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DOPORUČENÍ PRODÁVAJÍCÍHO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Kupující bere na vědomí, že </w:t>
      </w:r>
      <w:r w:rsidR="00062E2F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 ne</w:t>
      </w:r>
      <w:r w:rsidR="00062E2F" w:rsidRPr="00E975D7">
        <w:rPr>
          <w:rFonts w:ascii="News Gothic T OT" w:hAnsi="News Gothic T OT" w:cs="FranklinGothicItcTCE-BookConden"/>
          <w:sz w:val="12"/>
          <w:szCs w:val="12"/>
        </w:rPr>
        <w:t>činí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 odmítá jakákoli prohlášení, práv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 / nebo záruky jakéhokol</w:t>
      </w:r>
      <w:r w:rsidR="00F9098E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druhu nebo charakteru, vyjádřené nebo předpokládané, s ohledem na (i) prodávan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výrobk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jejich použití, design, aplikac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i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 xml:space="preserve"> nebo provoz, jejich prodejnost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jejich fyzick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ý stav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nebo jejich vhodnost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pro konkrétní účel, (</w:t>
      </w:r>
      <w:proofErr w:type="spellStart"/>
      <w:r w:rsidR="003C57A4" w:rsidRPr="00E975D7">
        <w:rPr>
          <w:rFonts w:ascii="News Gothic T OT" w:hAnsi="News Gothic T OT" w:cs="FranklinGothicItcTCE-BookConden"/>
          <w:sz w:val="12"/>
          <w:szCs w:val="12"/>
        </w:rPr>
        <w:t>ii</w:t>
      </w:r>
      <w:proofErr w:type="spellEnd"/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 údržbu nebo jiné výdaje, které vzniknou v souvislosti s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Produkty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(</w:t>
      </w:r>
      <w:proofErr w:type="spellStart"/>
      <w:r w:rsidR="003C57A4" w:rsidRPr="00E975D7">
        <w:rPr>
          <w:rFonts w:ascii="News Gothic T OT" w:hAnsi="News Gothic T OT" w:cs="FranklinGothicItcTCE-BookConden"/>
          <w:sz w:val="12"/>
          <w:szCs w:val="12"/>
        </w:rPr>
        <w:t>iii</w:t>
      </w:r>
      <w:proofErr w:type="spellEnd"/>
      <w:r w:rsidR="003C57A4" w:rsidRPr="00E975D7">
        <w:rPr>
          <w:rFonts w:ascii="News Gothic T OT" w:hAnsi="News Gothic T OT" w:cs="FranklinGothicItcTCE-BookConden"/>
          <w:sz w:val="12"/>
          <w:szCs w:val="12"/>
        </w:rPr>
        <w:t>) inženýr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>ské práce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design, zhotovení nebo jakékoliv jiné práce nebo služb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(ať už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bezúplatné nebo úplatné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) dodávan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Prodávajícím a / nebo jeho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>zmocněnci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dodavateli a zaměstnanci nebo (</w:t>
      </w:r>
      <w:proofErr w:type="spellStart"/>
      <w:r w:rsidR="003C57A4" w:rsidRPr="00E975D7">
        <w:rPr>
          <w:rFonts w:ascii="News Gothic T OT" w:hAnsi="News Gothic T OT" w:cs="FranklinGothicItcTCE-BookConden"/>
          <w:sz w:val="12"/>
          <w:szCs w:val="12"/>
        </w:rPr>
        <w:t>iv</w:t>
      </w:r>
      <w:proofErr w:type="spellEnd"/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) přesnost a spolehlivost jakýchkoli informací, průmyslových vzorů nebo dokumentů poskytnutých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upujícímu. Prodávající ani nepř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ebírá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ani neopravňuje žádnou osobu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 xml:space="preserve">k převzetí jakéhokoliv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závaz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 xml:space="preserve">ku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v souvislosti s prodejem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jeho 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roduktů a / nebo poskytování svých služeb. Veškerá doporučení ze strany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 týkající se použití, konstrukce,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použití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nebo provozování </w:t>
      </w:r>
      <w:r w:rsidR="00452DB7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roduktů nesmí být chápány jako 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prohlášení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záruky, vyjádřené nebo předpokládané. Neschopnost 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rodávajícího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 xml:space="preserve"> poskytnout</w:t>
      </w:r>
      <w:r w:rsidR="00F9098E" w:rsidRPr="00E975D7">
        <w:rPr>
          <w:rFonts w:ascii="News Gothic T OT" w:hAnsi="News Gothic T OT" w:cs="FranklinGothicItcTCE-BookConden"/>
          <w:sz w:val="12"/>
          <w:szCs w:val="12"/>
        </w:rPr>
        <w:t xml:space="preserve"> Kupujícímu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doporučení nebo 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 xml:space="preserve">mu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poradit ne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za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kládají odpovědnost na 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straně 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ho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 xml:space="preserve">KUPUJÍCÍ SE ZAVAZUJE POUŽÍVAT DODANÉ ZBOŽÍ V SOULADU S DOKUMENTACÍ POSKYTNUTOU PRODÁVAJÍCÍM, NEBO POKUD NENÍ K DISPOZICI, V SOULADU S ÚČELEM, K NĚMUŽ JE ZBOŽÍ URČENO A K NĚMUŽ SE OBVYKLE POUŽÍVÁ. </w:t>
      </w:r>
    </w:p>
    <w:p w:rsidR="003C57A4" w:rsidRPr="00E975D7" w:rsidRDefault="003C57A4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ODŠKODNĚNÍ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: Kupující je povinen 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 xml:space="preserve">si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na vlastní náklady 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 xml:space="preserve">vyžádat a získat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povolení a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inspekční zprávy </w:t>
      </w:r>
      <w:r w:rsidRPr="00E975D7">
        <w:rPr>
          <w:rFonts w:ascii="News Gothic T OT" w:hAnsi="News Gothic T OT" w:cs="FranklinGothicItcTCE-BookConden"/>
          <w:sz w:val="12"/>
          <w:szCs w:val="12"/>
        </w:rPr>
        <w:t>vyžadovan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pro dovoz, instalaci a / nebo používání 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Pr="00E975D7">
        <w:rPr>
          <w:rFonts w:ascii="News Gothic T OT" w:hAnsi="News Gothic T OT" w:cs="FranklinGothicItcTCE-BookConden"/>
          <w:sz w:val="12"/>
          <w:szCs w:val="12"/>
        </w:rPr>
        <w:t>roduktů. Prodávající neposkytuje žádn</w:t>
      </w:r>
      <w:r w:rsidR="007375C7" w:rsidRPr="00E975D7">
        <w:rPr>
          <w:rFonts w:ascii="News Gothic T OT" w:hAnsi="News Gothic T OT" w:cs="FranklinGothicItcTCE-BookConden"/>
          <w:sz w:val="12"/>
          <w:szCs w:val="12"/>
        </w:rPr>
        <w:t>ý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slib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ani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ujištění, že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Produkty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jsou </w:t>
      </w:r>
      <w:r w:rsidRPr="00E975D7">
        <w:rPr>
          <w:rFonts w:ascii="News Gothic T OT" w:hAnsi="News Gothic T OT" w:cs="FranklinGothicItcTCE-BookConden"/>
          <w:sz w:val="12"/>
          <w:szCs w:val="12"/>
        </w:rPr>
        <w:t>v souladu s jakýmikoli federální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mi, státními či místními zákony</w:t>
      </w:r>
      <w:r w:rsidRPr="00E975D7">
        <w:rPr>
          <w:rFonts w:ascii="News Gothic T OT" w:hAnsi="News Gothic T OT" w:cs="FranklinGothicItcTCE-BookConden"/>
          <w:sz w:val="12"/>
          <w:szCs w:val="12"/>
        </w:rPr>
        <w:t>, nařízení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mi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vyhláškami nebo normami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 vyjma případů </w:t>
      </w:r>
      <w:r w:rsidRPr="00E975D7">
        <w:rPr>
          <w:rFonts w:ascii="News Gothic T OT" w:hAnsi="News Gothic T OT" w:cs="FranklinGothicItcTCE-BookConden"/>
          <w:sz w:val="12"/>
          <w:szCs w:val="12"/>
        </w:rPr>
        <w:t>zvláště upřesněn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ých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a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písemně </w:t>
      </w:r>
      <w:r w:rsidRPr="00E975D7">
        <w:rPr>
          <w:rFonts w:ascii="News Gothic T OT" w:hAnsi="News Gothic T OT" w:cs="FranklinGothicItcTCE-BookConden"/>
          <w:sz w:val="12"/>
          <w:szCs w:val="12"/>
        </w:rPr>
        <w:t>dohodnut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ých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oprávněným zástupcem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rodávajícího. Prodávající nenese odpovědnost za jakékoliv ztráty nebo škody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vzniklé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Pr="00E975D7">
        <w:rPr>
          <w:rFonts w:ascii="News Gothic T OT" w:hAnsi="News Gothic T OT" w:cs="FranklinGothicItcTCE-BookConden"/>
          <w:sz w:val="12"/>
          <w:szCs w:val="12"/>
        </w:rPr>
        <w:t>upujícím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>u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nebo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jiné osobě </w:t>
      </w:r>
      <w:r w:rsidRPr="00E975D7">
        <w:rPr>
          <w:rFonts w:ascii="News Gothic T OT" w:hAnsi="News Gothic T OT" w:cs="FranklinGothicItcTCE-BookConden"/>
          <w:sz w:val="12"/>
          <w:szCs w:val="12"/>
        </w:rPr>
        <w:t>v důsledku nesprávné instalace nebo nesprávn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ého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použití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Produktů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. </w:t>
      </w:r>
    </w:p>
    <w:p w:rsidR="003C57A4" w:rsidRPr="00E975D7" w:rsidRDefault="003C57A4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DANĚ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: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Jakékoliv daně z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prodeje, spot</w:t>
      </w:r>
      <w:r w:rsidRPr="00E975D7">
        <w:rPr>
          <w:rFonts w:ascii="News Gothic T OT" w:hAnsi="News Gothic T OT" w:cs="Franklin Gothic Medium"/>
          <w:sz w:val="12"/>
          <w:szCs w:val="12"/>
        </w:rPr>
        <w:t>ř</w:t>
      </w:r>
      <w:r w:rsidRPr="00E975D7">
        <w:rPr>
          <w:rFonts w:ascii="News Gothic T OT" w:hAnsi="News Gothic T OT" w:cs="FranklinGothicItcTCE-BookConden"/>
          <w:sz w:val="12"/>
          <w:szCs w:val="12"/>
        </w:rPr>
        <w:t>ebn</w:t>
      </w:r>
      <w:r w:rsidRPr="00E975D7">
        <w:rPr>
          <w:rFonts w:ascii="News Gothic T OT" w:hAnsi="News Gothic T OT" w:cs="Franklin Gothic Medium"/>
          <w:sz w:val="12"/>
          <w:szCs w:val="12"/>
        </w:rPr>
        <w:t>í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dan</w:t>
      </w:r>
      <w:r w:rsidRPr="00E975D7">
        <w:rPr>
          <w:rFonts w:ascii="News Gothic T OT" w:hAnsi="News Gothic T OT" w:cs="Franklin Gothic Medium"/>
          <w:sz w:val="12"/>
          <w:szCs w:val="12"/>
        </w:rPr>
        <w:t>ě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nebo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případně </w:t>
      </w:r>
      <w:r w:rsidRPr="00E975D7">
        <w:rPr>
          <w:rFonts w:ascii="News Gothic T OT" w:hAnsi="News Gothic T OT" w:cs="FranklinGothicItcTCE-BookConden"/>
          <w:sz w:val="12"/>
          <w:szCs w:val="12"/>
        </w:rPr>
        <w:t>jin</w:t>
      </w:r>
      <w:r w:rsidR="00111991" w:rsidRPr="00E975D7">
        <w:rPr>
          <w:rFonts w:ascii="News Gothic T OT" w:hAnsi="News Gothic T OT" w:cs="Franklin Gothic Medium"/>
          <w:sz w:val="12"/>
          <w:szCs w:val="12"/>
        </w:rPr>
        <w:t>é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dan</w:t>
      </w:r>
      <w:r w:rsidR="00111991" w:rsidRPr="00E975D7">
        <w:rPr>
          <w:rFonts w:ascii="News Gothic T OT" w:hAnsi="News Gothic T OT" w:cs="Franklin Gothic Medium"/>
          <w:sz w:val="12"/>
          <w:szCs w:val="12"/>
        </w:rPr>
        <w:t>ě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které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se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budou </w:t>
      </w:r>
      <w:r w:rsidRPr="00E975D7">
        <w:rPr>
          <w:rFonts w:ascii="News Gothic T OT" w:hAnsi="News Gothic T OT" w:cs="FranklinGothicItcTCE-BookConden"/>
          <w:sz w:val="12"/>
          <w:szCs w:val="12"/>
        </w:rPr>
        <w:t>vztah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ovat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na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Produkty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budou při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>po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čteny ke </w:t>
      </w:r>
      <w:r w:rsidRPr="00E975D7">
        <w:rPr>
          <w:rFonts w:ascii="News Gothic T OT" w:hAnsi="News Gothic T OT" w:cs="FranklinGothicItcTCE-BookConden"/>
          <w:sz w:val="12"/>
          <w:szCs w:val="12"/>
        </w:rPr>
        <w:t>kupn</w:t>
      </w:r>
      <w:r w:rsidRPr="00E975D7">
        <w:rPr>
          <w:rFonts w:ascii="News Gothic T OT" w:hAnsi="News Gothic T OT" w:cs="Franklin Gothic Medium"/>
          <w:sz w:val="12"/>
          <w:szCs w:val="12"/>
        </w:rPr>
        <w:t>í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cen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ě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a hra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zeny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Pr="00E975D7">
        <w:rPr>
          <w:rFonts w:ascii="News Gothic T OT" w:hAnsi="News Gothic T OT" w:cs="FranklinGothicItcTCE-BookConden"/>
          <w:sz w:val="12"/>
          <w:szCs w:val="12"/>
        </w:rPr>
        <w:t>upuj</w:t>
      </w:r>
      <w:r w:rsidRPr="00E975D7">
        <w:rPr>
          <w:rFonts w:ascii="News Gothic T OT" w:hAnsi="News Gothic T OT" w:cs="Franklin Gothic Medium"/>
          <w:sz w:val="12"/>
          <w:szCs w:val="12"/>
        </w:rPr>
        <w:t>í</w:t>
      </w:r>
      <w:r w:rsidRPr="00E975D7">
        <w:rPr>
          <w:rFonts w:ascii="News Gothic T OT" w:hAnsi="News Gothic T OT" w:cs="FranklinGothicItcTCE-BookConden"/>
          <w:sz w:val="12"/>
          <w:szCs w:val="12"/>
        </w:rPr>
        <w:t>c</w:t>
      </w:r>
      <w:r w:rsidRPr="00E975D7">
        <w:rPr>
          <w:rFonts w:ascii="News Gothic T OT" w:hAnsi="News Gothic T OT" w:cs="Franklin Gothic Medium"/>
          <w:sz w:val="12"/>
          <w:szCs w:val="12"/>
        </w:rPr>
        <w:t>í</w:t>
      </w:r>
      <w:r w:rsidR="00111991" w:rsidRPr="00E975D7">
        <w:rPr>
          <w:rFonts w:ascii="News Gothic T OT" w:hAnsi="News Gothic T OT" w:cs="Franklin Gothic Medium"/>
          <w:sz w:val="12"/>
          <w:szCs w:val="12"/>
        </w:rPr>
        <w:t>m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, pokud Kupující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ne</w:t>
      </w:r>
      <w:r w:rsidRPr="00E975D7">
        <w:rPr>
          <w:rFonts w:ascii="News Gothic T OT" w:hAnsi="News Gothic T OT" w:cs="FranklinGothicItcTCE-BookConden"/>
          <w:sz w:val="12"/>
          <w:szCs w:val="12"/>
        </w:rPr>
        <w:t>poskyt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n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e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rodávajícímu osvědčení o osvobození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od daně </w:t>
      </w:r>
      <w:r w:rsidRPr="00E975D7">
        <w:rPr>
          <w:rFonts w:ascii="News Gothic T OT" w:hAnsi="News Gothic T OT" w:cs="FranklinGothicItcTCE-BookConden"/>
          <w:sz w:val="12"/>
          <w:szCs w:val="12"/>
        </w:rPr>
        <w:t>přijatelné pro daňov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úřad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>. Veškeré daně, které může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být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Prodávající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 xml:space="preserve">povinen </w:t>
      </w:r>
      <w:r w:rsidRPr="00E975D7">
        <w:rPr>
          <w:rFonts w:ascii="News Gothic T OT" w:hAnsi="News Gothic T OT" w:cs="FranklinGothicItcTCE-BookConden"/>
          <w:sz w:val="12"/>
          <w:szCs w:val="12"/>
        </w:rPr>
        <w:t>platit nebo vybírat podle stávajících či budoucích právních předpisů, na základě nebo s ohledem na prodej, nákup, dodá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ní</w:t>
      </w:r>
      <w:r w:rsidRPr="00E975D7">
        <w:rPr>
          <w:rFonts w:ascii="News Gothic T OT" w:hAnsi="News Gothic T OT" w:cs="FranklinGothicItcTCE-BookConden"/>
          <w:sz w:val="12"/>
          <w:szCs w:val="12"/>
        </w:rPr>
        <w:t>, skladování, zpracování, použití nebo spotřeb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u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kteréhokoli z P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roduktů, včetně daní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vyměřených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z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příslušného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prodeje, 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>jdou k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> </w:t>
      </w:r>
      <w:r w:rsidR="00AA086E" w:rsidRPr="00E975D7">
        <w:rPr>
          <w:rFonts w:ascii="News Gothic T OT" w:hAnsi="News Gothic T OT" w:cs="FranklinGothicItcTCE-BookConden"/>
          <w:sz w:val="12"/>
          <w:szCs w:val="12"/>
        </w:rPr>
        <w:t>tíž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 xml:space="preserve">i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upujícího, který 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 xml:space="preserve">se zavazuje 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 xml:space="preserve">Prodávajícímu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příslušnou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částku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na základě jeho žádosti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 xml:space="preserve"> neprodleně uhradit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.</w:t>
      </w:r>
    </w:p>
    <w:p w:rsidR="003C57A4" w:rsidRPr="00E975D7" w:rsidRDefault="00AA086E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SALVATORNÍ USTANOVENÍ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Tyto 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>V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šeobecné obchodní podmínky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prodeje nesmí být přičten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k tíži strany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, která je vytvořila, 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musí být vykládány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tak, jako b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y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tyto</w:t>
      </w:r>
      <w:r w:rsidR="006F2035" w:rsidRPr="00E975D7">
        <w:rPr>
          <w:rFonts w:ascii="News Gothic T OT" w:hAnsi="News Gothic T OT" w:cs="FranklinGothicItcTCE-BookConden"/>
          <w:sz w:val="12"/>
          <w:szCs w:val="12"/>
        </w:rPr>
        <w:t xml:space="preserve"> V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šeobecné obchodní podmínky byly připraveny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všemi </w:t>
      </w:r>
      <w:r w:rsidR="00827EBF" w:rsidRPr="00E975D7">
        <w:rPr>
          <w:rFonts w:ascii="News Gothic T OT" w:hAnsi="News Gothic T OT" w:cs="FranklinGothicItcTCE-BookConden"/>
          <w:sz w:val="12"/>
          <w:szCs w:val="12"/>
        </w:rPr>
        <w:t>stranami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 xml:space="preserve"> společně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a jakékoliv nejistoty nebo dvojznačnosti nesmí být vykládán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v neprospěch jedné ze stran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. Pokud bude některé ustanovení </w:t>
      </w:r>
      <w:r w:rsidR="00111991" w:rsidRPr="00E975D7">
        <w:rPr>
          <w:rFonts w:ascii="News Gothic T OT" w:hAnsi="News Gothic T OT" w:cs="FranklinGothicItcTCE-BookConden"/>
          <w:sz w:val="12"/>
          <w:szCs w:val="12"/>
        </w:rPr>
        <w:t>tohoto dokumentu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považováno za nezákonné, neplatné nebo nevymahateln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na základě jakýchkoli současných nebo budoucích zákonů, j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e takové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ustanovení plně oddělitelné a 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tyto V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šeobecné obchodní podmínky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musí být vykládán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a vymáhán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jako by nezákonné, neplatné nebo nevymahatelné ustanovení 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 xml:space="preserve">nebylo jejich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součástí. Zbývající ustanovení v tomto dokumentu zůstávají v plné platnosti a účinnosti a nesmí být ovlivněn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takovými nezákonn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ými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neplatn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ými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nevymahateln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ými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ustanovení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mi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 xml:space="preserve">jejich vyčleněním tímto ustanovením. 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ZAPOČTENÍ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Kupující není oprávněn započíst 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jakékoliv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částky 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dlužné 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upujícímu proti část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kám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kter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dluží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 xml:space="preserve"> Kupující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rodávajícímu v souvislosti s touto transakcí. </w:t>
      </w:r>
    </w:p>
    <w:p w:rsidR="003C57A4" w:rsidRPr="00E975D7" w:rsidRDefault="00901032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NEZŘEKNUTÍ</w:t>
      </w:r>
      <w:r w:rsidR="00C36919" w:rsidRPr="00E975D7">
        <w:rPr>
          <w:rFonts w:ascii="News Gothic T OT" w:hAnsi="News Gothic T OT" w:cs="FranklinGothicItcTCE-BookConden"/>
          <w:b/>
          <w:sz w:val="12"/>
          <w:szCs w:val="12"/>
        </w:rPr>
        <w:t xml:space="preserve"> SE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</w:t>
      </w:r>
      <w:r w:rsidRPr="00E975D7">
        <w:rPr>
          <w:rFonts w:ascii="News Gothic T OT" w:hAnsi="News Gothic T OT" w:cs="FranklinGothicItcTCE-BookConden"/>
          <w:sz w:val="12"/>
          <w:szCs w:val="12"/>
        </w:rPr>
        <w:t>Nečinnost 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 </w:t>
      </w:r>
      <w:r w:rsidRPr="00E975D7">
        <w:rPr>
          <w:rFonts w:ascii="News Gothic T OT" w:hAnsi="News Gothic T OT" w:cs="FranklinGothicItcTCE-BookConden"/>
          <w:sz w:val="12"/>
          <w:szCs w:val="12"/>
        </w:rPr>
        <w:t>ve vztahu k 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trv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ání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na striktním plnění </w:t>
      </w:r>
      <w:r w:rsidRPr="00E975D7">
        <w:rPr>
          <w:rFonts w:ascii="News Gothic T OT" w:hAnsi="News Gothic T OT" w:cs="FranklinGothicItcTCE-BookConden"/>
          <w:sz w:val="12"/>
          <w:szCs w:val="12"/>
        </w:rPr>
        <w:t>jakékoliv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 podmínek v tomto dokumentu nesmí být považován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za zřeknutí se práv nebo opravných prostředků Prodávajícího podle 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těchto V</w:t>
      </w:r>
      <w:r w:rsidRPr="00E975D7">
        <w:rPr>
          <w:rFonts w:ascii="News Gothic T OT" w:hAnsi="News Gothic T OT" w:cs="FranklinGothicItcTCE-BookConden"/>
          <w:sz w:val="12"/>
          <w:szCs w:val="12"/>
        </w:rPr>
        <w:t>šeobecných obchodních podmínek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, ani je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ho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práv</w:t>
      </w:r>
      <w:r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trvat na striktním </w:t>
      </w:r>
      <w:r w:rsidRPr="00E975D7">
        <w:rPr>
          <w:rFonts w:ascii="News Gothic T OT" w:hAnsi="News Gothic T OT" w:cs="FranklinGothicItcTCE-BookConden"/>
          <w:sz w:val="12"/>
          <w:szCs w:val="12"/>
        </w:rPr>
        <w:t>s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plnění 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v daném nebo v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jak</w:t>
      </w:r>
      <w:r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mkoli jin</w:t>
      </w:r>
      <w:r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m termín</w:t>
      </w:r>
      <w:r w:rsidRPr="00E975D7">
        <w:rPr>
          <w:rFonts w:ascii="News Gothic T OT" w:hAnsi="News Gothic T OT" w:cs="FranklinGothicItcTCE-BookConden"/>
          <w:sz w:val="12"/>
          <w:szCs w:val="12"/>
        </w:rPr>
        <w:t>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 budoucnu. Žádné zřeknutí se kter</w:t>
      </w:r>
      <w:r w:rsidRPr="00E975D7">
        <w:rPr>
          <w:rFonts w:ascii="News Gothic T OT" w:hAnsi="News Gothic T OT" w:cs="FranklinGothicItcTCE-BookConden"/>
          <w:sz w:val="12"/>
          <w:szCs w:val="12"/>
        </w:rPr>
        <w:t>ékoli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 podmínek 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těchto V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šeobecných </w:t>
      </w:r>
      <w:r w:rsidR="008D5135" w:rsidRPr="00E975D7">
        <w:rPr>
          <w:rFonts w:ascii="News Gothic T OT" w:hAnsi="News Gothic T OT" w:cs="FranklinGothicItcTCE-BookConden"/>
          <w:sz w:val="12"/>
          <w:szCs w:val="12"/>
        </w:rPr>
        <w:t xml:space="preserve">obchodních </w:t>
      </w:r>
      <w:r w:rsidRPr="00E975D7">
        <w:rPr>
          <w:rFonts w:ascii="News Gothic T OT" w:hAnsi="News Gothic T OT" w:cs="FranklinGothicItcTCE-BookConden"/>
          <w:sz w:val="12"/>
          <w:szCs w:val="12"/>
        </w:rPr>
        <w:t>podmínek nebude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platné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, pokud nebude učiněno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 písemné formě a podeps</w:t>
      </w:r>
      <w:r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n</w:t>
      </w:r>
      <w:r w:rsidRPr="00E975D7">
        <w:rPr>
          <w:rFonts w:ascii="News Gothic T OT" w:hAnsi="News Gothic T OT" w:cs="FranklinGothicItcTCE-BookConden"/>
          <w:sz w:val="12"/>
          <w:szCs w:val="12"/>
        </w:rPr>
        <w:t>é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ástupce</w:t>
      </w:r>
      <w:r w:rsidRPr="00E975D7">
        <w:rPr>
          <w:rFonts w:ascii="News Gothic T OT" w:hAnsi="News Gothic T OT" w:cs="FranklinGothicItcTCE-BookConden"/>
          <w:sz w:val="12"/>
          <w:szCs w:val="12"/>
        </w:rPr>
        <w:t>m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rodávajícího. </w:t>
      </w:r>
    </w:p>
    <w:p w:rsidR="003C57A4" w:rsidRPr="00E975D7" w:rsidRDefault="003C57A4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CELÁ SMLOUVA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: Tento dokument představuje kompletní, úplnou a výhradní dohodu mezi stranami s ohledem na předmět této smlouvy a obsahuje všechny 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dohody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a podmínky prodeje; </w:t>
      </w:r>
      <w:r w:rsidR="00901032" w:rsidRPr="00E975D7">
        <w:rPr>
          <w:rFonts w:ascii="News Gothic T OT" w:hAnsi="News Gothic T OT" w:cs="FranklinGothicItcTCE-BookConden"/>
          <w:sz w:val="12"/>
          <w:szCs w:val="12"/>
        </w:rPr>
        <w:t>žádný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průběh jednání nebo obchod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ní zvyklost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se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ne</w:t>
      </w:r>
      <w:r w:rsidRPr="00E975D7">
        <w:rPr>
          <w:rFonts w:ascii="News Gothic T OT" w:hAnsi="News Gothic T OT" w:cs="FranklinGothicItcTCE-BookConden"/>
          <w:sz w:val="12"/>
          <w:szCs w:val="12"/>
        </w:rPr>
        <w:t>použijí, pokud ne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jsou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v tomto dokumentu výslovně </w:t>
      </w:r>
      <w:r w:rsidR="008D5135" w:rsidRPr="00E975D7">
        <w:rPr>
          <w:rFonts w:ascii="News Gothic T OT" w:hAnsi="News Gothic T OT" w:cs="FranklinGothicItcTCE-BookConden"/>
          <w:sz w:val="12"/>
          <w:szCs w:val="12"/>
        </w:rPr>
        <w:t>obsaženy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. Tyto 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V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>šeobecné obchodní podmínky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 xml:space="preserve"> zde obsažené nesmí být </w:t>
      </w:r>
      <w:r w:rsidR="008D5135" w:rsidRPr="00E975D7">
        <w:rPr>
          <w:rFonts w:ascii="News Gothic T OT" w:hAnsi="News Gothic T OT" w:cs="FranklinGothicItcTCE-BookConden"/>
          <w:sz w:val="12"/>
          <w:szCs w:val="12"/>
        </w:rPr>
        <w:t>doplněny</w:t>
      </w:r>
      <w:r w:rsidRPr="00E975D7">
        <w:rPr>
          <w:rFonts w:ascii="News Gothic T OT" w:hAnsi="News Gothic T OT" w:cs="FranklinGothicItcTCE-BookConden"/>
          <w:sz w:val="12"/>
          <w:szCs w:val="12"/>
        </w:rPr>
        <w:t>, uprav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eny</w:t>
      </w:r>
      <w:r w:rsidRPr="00E975D7">
        <w:rPr>
          <w:rFonts w:ascii="News Gothic T OT" w:hAnsi="News Gothic T OT" w:cs="FranklinGothicItcTCE-BookConden"/>
          <w:sz w:val="12"/>
          <w:szCs w:val="12"/>
        </w:rPr>
        <w:t>, nahra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zeny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nebo jinak měn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ěny</w:t>
      </w:r>
      <w:r w:rsidRPr="00E975D7">
        <w:rPr>
          <w:rFonts w:ascii="News Gothic T OT" w:hAnsi="News Gothic T OT" w:cs="FranklinGothicItcTCE-BookConden"/>
          <w:sz w:val="12"/>
          <w:szCs w:val="12"/>
        </w:rPr>
        <w:t>, s výjimkou písemn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ých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8D5135" w:rsidRPr="00E975D7">
        <w:rPr>
          <w:rFonts w:ascii="News Gothic T OT" w:hAnsi="News Gothic T OT" w:cs="FranklinGothicItcTCE-BookConden"/>
          <w:sz w:val="12"/>
          <w:szCs w:val="12"/>
        </w:rPr>
        <w:t xml:space="preserve">změn </w:t>
      </w:r>
      <w:r w:rsidRPr="00E975D7">
        <w:rPr>
          <w:rFonts w:ascii="News Gothic T OT" w:hAnsi="News Gothic T OT" w:cs="FranklinGothicItcTCE-BookConden"/>
          <w:sz w:val="12"/>
          <w:szCs w:val="12"/>
        </w:rPr>
        <w:t>podepsan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ých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z</w:t>
      </w:r>
      <w:r w:rsidRPr="00E975D7">
        <w:rPr>
          <w:rFonts w:ascii="News Gothic T OT" w:hAnsi="News Gothic T OT" w:cs="FranklinGothicItcTCE-BookConden"/>
          <w:sz w:val="12"/>
          <w:szCs w:val="12"/>
        </w:rPr>
        <w:t>ástupce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m</w:t>
      </w:r>
      <w:r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Pr="00E975D7">
        <w:rPr>
          <w:rFonts w:ascii="News Gothic T OT" w:hAnsi="News Gothic T OT" w:cs="FranklinGothicItcTCE-BookConden"/>
          <w:sz w:val="12"/>
          <w:szCs w:val="12"/>
        </w:rPr>
        <w:t>rodávajícího. Všechny transakce se řídí výhradně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 xml:space="preserve"> těmito V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šeobecnými obchodními podmínkami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 xml:space="preserve"> a případně dalšími oběma stranami výslovně a v písemné podobě odsouhlasenými dokumenty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.</w:t>
      </w:r>
    </w:p>
    <w:p w:rsidR="003C57A4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ROZHODNÉ PRÁVO A JURISDIKCE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Tato smlouva se řídí a 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 xml:space="preserve">je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vyklád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á</w:t>
      </w:r>
      <w:r w:rsidR="00C522D0" w:rsidRPr="00E975D7">
        <w:rPr>
          <w:rFonts w:ascii="News Gothic T OT" w:hAnsi="News Gothic T OT" w:cs="FranklinGothicItcTCE-BookConden"/>
          <w:sz w:val="12"/>
          <w:szCs w:val="12"/>
        </w:rPr>
        <w:t>na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výlučně podle zákon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ů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České republiky. Veškeré spory mezi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rodávajícím a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upujícím vyplývající ze smluvního vztahu uzavřeného na základě ustanovení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těchto Všeobecných obchodního podmínek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nebo v souvislosti s nimi budou řešeny smírnou cestou. Pokud obě strany nedosáhnou smírného řešení v přiměřené lhůtě, nejpozději však do jednoho měsíce poté, co byl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zahájen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jednání o vyřešení sporu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 xml:space="preserve">bude kterákoliv ze stran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oprávněn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a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 xml:space="preserve">předložit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takový spor ke konečnému rozh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>odnutí soudu v České republice, kdy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místní příslušnost 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>je stranami sjednána a určuje se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podle sídla P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>rodávajícího.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</w:p>
    <w:p w:rsidR="00C36919" w:rsidRPr="00E975D7" w:rsidRDefault="00C36919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b/>
          <w:sz w:val="12"/>
          <w:szCs w:val="12"/>
        </w:rPr>
        <w:t>ZÁVĚREČNÁ USTANOVENÍ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: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upující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 xml:space="preserve">tímto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prohlašuje, že vst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upuje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do smluvního vztahu s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rodávajícím a plnění povinností 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 xml:space="preserve">Kupujícího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podle 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těchto Všeobecných obchodních podmínek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byl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řádně schválen</w:t>
      </w:r>
      <w:r w:rsidR="00407C49" w:rsidRPr="00E975D7">
        <w:rPr>
          <w:rFonts w:ascii="News Gothic T OT" w:hAnsi="News Gothic T OT" w:cs="FranklinGothicItcTCE-BookConden"/>
          <w:sz w:val="12"/>
          <w:szCs w:val="12"/>
        </w:rPr>
        <w:t>o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příslušnými 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orgány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Kupujícího v souladu s právními předpisy, stanovami a dalšími vnitřními předpisy 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K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upujícího; a nevyžaduj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í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 xml:space="preserve"> se žádná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další schválení nebo souhlas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. Kupující souhlasí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, že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s ohledem na oprávněné zájmy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 xml:space="preserve"> a očekávání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P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>rodávajícího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 xml:space="preserve"> bude jednat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v soul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>adu s účelem smluvního vztahu,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 xml:space="preserve"> a že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731946" w:rsidRPr="00E975D7">
        <w:rPr>
          <w:rFonts w:ascii="News Gothic T OT" w:hAnsi="News Gothic T OT" w:cs="FranklinGothicItcTCE-BookConden"/>
          <w:sz w:val="12"/>
          <w:szCs w:val="12"/>
        </w:rPr>
        <w:t>učiní veškeré právní a jiné kroky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, které mohou být nezbytné 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>pro</w:t>
      </w:r>
      <w:r w:rsidR="008D5135" w:rsidRPr="00E975D7">
        <w:rPr>
          <w:rFonts w:ascii="News Gothic T OT" w:hAnsi="News Gothic T OT" w:cs="FranklinGothicItcTCE-BookConden"/>
          <w:sz w:val="12"/>
          <w:szCs w:val="12"/>
        </w:rPr>
        <w:t xml:space="preserve"> </w:t>
      </w:r>
      <w:r w:rsidR="003C57A4" w:rsidRPr="00E975D7">
        <w:rPr>
          <w:rFonts w:ascii="News Gothic T OT" w:hAnsi="News Gothic T OT" w:cs="FranklinGothicItcTCE-BookConden"/>
          <w:sz w:val="12"/>
          <w:szCs w:val="12"/>
        </w:rPr>
        <w:t xml:space="preserve">dosažení účelu tohoto vztahu. </w:t>
      </w:r>
    </w:p>
    <w:p w:rsidR="003C57A4" w:rsidRPr="00E975D7" w:rsidRDefault="003C57A4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  <w:r w:rsidRPr="00E975D7">
        <w:rPr>
          <w:rFonts w:ascii="News Gothic T OT" w:hAnsi="News Gothic T OT" w:cs="FranklinGothicItcTCE-BookConden"/>
          <w:sz w:val="12"/>
          <w:szCs w:val="12"/>
        </w:rPr>
        <w:t>Současné</w:t>
      </w:r>
      <w:r w:rsidR="002E5163" w:rsidRPr="00E975D7">
        <w:rPr>
          <w:rFonts w:ascii="News Gothic T OT" w:hAnsi="News Gothic T OT" w:cs="FranklinGothicItcTCE-BookConden"/>
          <w:sz w:val="12"/>
          <w:szCs w:val="12"/>
        </w:rPr>
        <w:t xml:space="preserve"> Všeobecné obchodní podmínky</w:t>
      </w:r>
      <w:r w:rsidR="00C36919" w:rsidRPr="00E975D7">
        <w:rPr>
          <w:rFonts w:ascii="News Gothic T OT" w:hAnsi="News Gothic T OT" w:cs="FranklinGothicItcTCE-BookConden"/>
          <w:sz w:val="12"/>
          <w:szCs w:val="12"/>
        </w:rPr>
        <w:t xml:space="preserve"> jsou k dispozici na </w:t>
      </w:r>
      <w:r w:rsidR="00EE7CF0" w:rsidRPr="00EE7CF0">
        <w:rPr>
          <w:rFonts w:ascii="News Gothic T OT" w:hAnsi="News Gothic T OT" w:cs="FranklinGothicItcTCE-BookConden"/>
          <w:sz w:val="12"/>
          <w:szCs w:val="12"/>
        </w:rPr>
        <w:t>http://www.aco-industries.cz/home/aco/vseobecne-obchodni-podminky/</w:t>
      </w:r>
      <w:bookmarkStart w:id="0" w:name="_GoBack"/>
      <w:bookmarkEnd w:id="0"/>
    </w:p>
    <w:p w:rsidR="003C57A4" w:rsidRPr="00E975D7" w:rsidRDefault="003C57A4" w:rsidP="00731946">
      <w:pPr>
        <w:autoSpaceDE w:val="0"/>
        <w:autoSpaceDN w:val="0"/>
        <w:adjustRightInd w:val="0"/>
        <w:spacing w:after="60" w:line="240" w:lineRule="auto"/>
        <w:jc w:val="both"/>
        <w:rPr>
          <w:rFonts w:ascii="News Gothic T OT" w:hAnsi="News Gothic T OT" w:cs="FranklinGothicItcTCE-BookConden"/>
          <w:sz w:val="12"/>
          <w:szCs w:val="12"/>
        </w:rPr>
      </w:pPr>
    </w:p>
    <w:sectPr w:rsidR="003C57A4" w:rsidRPr="00E975D7" w:rsidSect="00731946">
      <w:pgSz w:w="11906" w:h="16838"/>
      <w:pgMar w:top="141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FranklinGothicItcTCE-BookConde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A4"/>
    <w:rsid w:val="00062E2F"/>
    <w:rsid w:val="00064E0F"/>
    <w:rsid w:val="000721B4"/>
    <w:rsid w:val="000A60F7"/>
    <w:rsid w:val="00111991"/>
    <w:rsid w:val="00116208"/>
    <w:rsid w:val="0013670C"/>
    <w:rsid w:val="00183E5C"/>
    <w:rsid w:val="0025301D"/>
    <w:rsid w:val="002E3F13"/>
    <w:rsid w:val="002E5163"/>
    <w:rsid w:val="00300793"/>
    <w:rsid w:val="00373481"/>
    <w:rsid w:val="003C57A4"/>
    <w:rsid w:val="003C68A7"/>
    <w:rsid w:val="00407C49"/>
    <w:rsid w:val="00452DB7"/>
    <w:rsid w:val="004F3792"/>
    <w:rsid w:val="005C03A9"/>
    <w:rsid w:val="00654619"/>
    <w:rsid w:val="006A3AE3"/>
    <w:rsid w:val="006A71B4"/>
    <w:rsid w:val="006F2035"/>
    <w:rsid w:val="00731946"/>
    <w:rsid w:val="00734825"/>
    <w:rsid w:val="007375C7"/>
    <w:rsid w:val="007A7598"/>
    <w:rsid w:val="00817B68"/>
    <w:rsid w:val="00827EBF"/>
    <w:rsid w:val="008D5135"/>
    <w:rsid w:val="00901032"/>
    <w:rsid w:val="00927272"/>
    <w:rsid w:val="00A009A0"/>
    <w:rsid w:val="00A21944"/>
    <w:rsid w:val="00A325A7"/>
    <w:rsid w:val="00A41FAA"/>
    <w:rsid w:val="00AA086E"/>
    <w:rsid w:val="00AA6EDA"/>
    <w:rsid w:val="00AE69B8"/>
    <w:rsid w:val="00B72F29"/>
    <w:rsid w:val="00B853CF"/>
    <w:rsid w:val="00C029E7"/>
    <w:rsid w:val="00C36919"/>
    <w:rsid w:val="00C522D0"/>
    <w:rsid w:val="00CF2A4E"/>
    <w:rsid w:val="00D03376"/>
    <w:rsid w:val="00E975D7"/>
    <w:rsid w:val="00EE66F0"/>
    <w:rsid w:val="00EE7CF0"/>
    <w:rsid w:val="00EF3172"/>
    <w:rsid w:val="00F35605"/>
    <w:rsid w:val="00F9098E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48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131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49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387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03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22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2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93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4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895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6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145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0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2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1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82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9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109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5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94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4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40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5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18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9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574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56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9081-6691-4DE9-B208-930CC2CB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Slaměníková</dc:creator>
  <cp:lastModifiedBy>Másilko, Jiří</cp:lastModifiedBy>
  <cp:revision>3</cp:revision>
  <dcterms:created xsi:type="dcterms:W3CDTF">2017-10-24T10:11:00Z</dcterms:created>
  <dcterms:modified xsi:type="dcterms:W3CDTF">2017-10-24T11:14:00Z</dcterms:modified>
</cp:coreProperties>
</file>